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GROWTHPOINT PROPERTIES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GRT14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GROWTHPOINT PROPERTIES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November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459DB" w:rsidRPr="00A956FE" w:rsidRDefault="00A459DB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A459DB">
        <w:rPr>
          <w:rFonts w:asciiTheme="minorHAnsi" w:hAnsiTheme="minorHAnsi" w:cs="Arial"/>
          <w:b/>
          <w:lang w:val="en-ZA"/>
        </w:rPr>
        <w:tab/>
      </w:r>
      <w:r w:rsidR="00A459DB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459DB" w:rsidRPr="00A459DB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459D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GRT14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459D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459DB">
        <w:rPr>
          <w:rFonts w:asciiTheme="minorHAnsi" w:hAnsiTheme="minorHAnsi" w:cs="Arial"/>
          <w:lang w:val="en-ZA"/>
        </w:rPr>
        <w:t>101.75764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F4C2D">
        <w:rPr>
          <w:rFonts w:asciiTheme="minorHAnsi" w:hAnsiTheme="minorHAnsi" w:cs="Arial"/>
          <w:lang w:val="en-ZA"/>
        </w:rPr>
        <w:t>9.0880</w:t>
      </w:r>
      <w:r>
        <w:rPr>
          <w:rFonts w:asciiTheme="minorHAnsi" w:hAnsiTheme="minorHAnsi" w:cs="Arial"/>
          <w:lang w:val="en-ZA"/>
        </w:rPr>
        <w:t>% (3 Month JIBAR as at 12 Sep 2016 of 7.3580% plus 173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459D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March, 5 June, 5 September,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459D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March, 15 June, 15 September,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March, 4 June, 4 September, 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December 2016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ZAG000139411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459DB" w:rsidRDefault="00A459D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459DB" w:rsidRDefault="00A459DB" w:rsidP="00A459DB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Bonnie Brink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Barclays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+27 11 8956843</w:t>
      </w:r>
    </w:p>
    <w:p w:rsidR="00A459DB" w:rsidRDefault="00A459DB" w:rsidP="00A459D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4C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4C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4C2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59DB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DF3986-BB77-4172-AF7B-437BE2EA0A50}"/>
</file>

<file path=customXml/itemProps2.xml><?xml version="1.0" encoding="utf-8"?>
<ds:datastoreItem xmlns:ds="http://schemas.openxmlformats.org/officeDocument/2006/customXml" ds:itemID="{17D81610-D129-4EAD-8120-8400802BEF68}"/>
</file>

<file path=customXml/itemProps3.xml><?xml version="1.0" encoding="utf-8"?>
<ds:datastoreItem xmlns:ds="http://schemas.openxmlformats.org/officeDocument/2006/customXml" ds:itemID="{A106225D-E1AE-4809-800F-A25C247D8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2016-11-24T12:15:00Z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